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5" w:rsidRPr="00634155" w:rsidRDefault="00634155" w:rsidP="00634155">
      <w:pPr>
        <w:pStyle w:val="Unit"/>
        <w:jc w:val="center"/>
      </w:pPr>
      <w:bookmarkStart w:id="0" w:name="_GoBack"/>
      <w:bookmarkEnd w:id="0"/>
      <w:r>
        <w:t>Microsoft Office 2013 Illustrated</w:t>
      </w:r>
    </w:p>
    <w:p w:rsidR="005A0856" w:rsidRPr="00BF5420" w:rsidRDefault="005A0856" w:rsidP="00634155">
      <w:pPr>
        <w:pStyle w:val="Unit"/>
        <w:jc w:val="center"/>
        <w:rPr>
          <w:i/>
        </w:rPr>
      </w:pPr>
      <w:r w:rsidRPr="00BF5420">
        <w:rPr>
          <w:i/>
        </w:rPr>
        <w:t>UNIT A</w:t>
      </w:r>
      <w:r w:rsidR="00634155">
        <w:rPr>
          <w:i/>
        </w:rPr>
        <w:t xml:space="preserve"> </w:t>
      </w:r>
      <w:r w:rsidR="00F26067">
        <w:rPr>
          <w:i/>
        </w:rPr>
        <w:t>Understanding Essential Computer Concepts</w:t>
      </w:r>
    </w:p>
    <w:p w:rsidR="005A0856" w:rsidRDefault="00F2158C" w:rsidP="00BC461B">
      <w:pPr>
        <w:pStyle w:val="Special"/>
      </w:pPr>
      <w:r>
        <w:tab/>
      </w:r>
    </w:p>
    <w:p w:rsidR="005A0856" w:rsidRDefault="005A0856" w:rsidP="00BC461B">
      <w:pPr>
        <w:pStyle w:val="Special"/>
        <w:rPr>
          <w:sz w:val="22"/>
        </w:rPr>
      </w:pPr>
      <w:r>
        <w:t>Table of Contents</w:t>
      </w:r>
    </w:p>
    <w:p w:rsidR="00221535" w:rsidRDefault="00BF5420">
      <w:pPr>
        <w:pStyle w:val="TOC2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221535">
        <w:rPr>
          <w:rStyle w:val="Hyperlink"/>
          <w:noProof/>
        </w:rPr>
        <w:fldChar w:fldCharType="begin"/>
      </w:r>
      <w:r w:rsidR="00221535">
        <w:rPr>
          <w:rStyle w:val="Hyperlink"/>
          <w:noProof/>
        </w:rPr>
        <w:instrText xml:space="preserve"> TOC  \* MERGEFORMAT </w:instrText>
      </w:r>
      <w:r w:rsidR="00221535">
        <w:rPr>
          <w:rStyle w:val="Hyperlink"/>
          <w:noProof/>
        </w:rPr>
        <w:fldChar w:fldCharType="separate"/>
      </w:r>
    </w:p>
    <w:p w:rsidR="00221535" w:rsidRDefault="00221535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Unit A: Understand</w:t>
      </w:r>
      <w:r w:rsidR="004C71FC">
        <w:rPr>
          <w:noProof/>
        </w:rPr>
        <w:t>ing Essential Computer Concepts………………………………………………………...</w:t>
      </w:r>
      <w:r>
        <w:rPr>
          <w:noProof/>
        </w:rPr>
        <w:fldChar w:fldCharType="begin"/>
      </w:r>
      <w:r>
        <w:rPr>
          <w:noProof/>
        </w:rPr>
        <w:instrText xml:space="preserve"> PAGEREF _Toc361660658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221535" w:rsidRDefault="004C71FC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Concepts Review……………………………………………………………………………………………...</w:t>
      </w:r>
      <w:r w:rsidR="00221535">
        <w:rPr>
          <w:noProof/>
        </w:rPr>
        <w:fldChar w:fldCharType="begin"/>
      </w:r>
      <w:r w:rsidR="00221535">
        <w:rPr>
          <w:noProof/>
        </w:rPr>
        <w:instrText xml:space="preserve"> PAGEREF _Toc361660659 \h </w:instrText>
      </w:r>
      <w:r w:rsidR="00221535">
        <w:rPr>
          <w:noProof/>
        </w:rPr>
      </w:r>
      <w:r w:rsidR="00221535">
        <w:rPr>
          <w:noProof/>
        </w:rPr>
        <w:fldChar w:fldCharType="separate"/>
      </w:r>
      <w:r w:rsidR="00221535">
        <w:rPr>
          <w:noProof/>
        </w:rPr>
        <w:t>2</w:t>
      </w:r>
      <w:r w:rsidR="00221535">
        <w:rPr>
          <w:noProof/>
        </w:rPr>
        <w:fldChar w:fldCharType="end"/>
      </w:r>
    </w:p>
    <w:p w:rsidR="00221535" w:rsidRDefault="004C71FC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Independent Challenge 1……………………………………………………………………………………...</w:t>
      </w:r>
      <w:r w:rsidR="00221535">
        <w:rPr>
          <w:noProof/>
        </w:rPr>
        <w:fldChar w:fldCharType="begin"/>
      </w:r>
      <w:r w:rsidR="00221535">
        <w:rPr>
          <w:noProof/>
        </w:rPr>
        <w:instrText xml:space="preserve"> PAGEREF _Toc361660660 \h </w:instrText>
      </w:r>
      <w:r w:rsidR="00221535">
        <w:rPr>
          <w:noProof/>
        </w:rPr>
      </w:r>
      <w:r w:rsidR="00221535">
        <w:rPr>
          <w:noProof/>
        </w:rPr>
        <w:fldChar w:fldCharType="separate"/>
      </w:r>
      <w:r w:rsidR="00221535">
        <w:rPr>
          <w:noProof/>
        </w:rPr>
        <w:t>3</w:t>
      </w:r>
      <w:r w:rsidR="00221535">
        <w:rPr>
          <w:noProof/>
        </w:rPr>
        <w:fldChar w:fldCharType="end"/>
      </w:r>
    </w:p>
    <w:p w:rsidR="00221535" w:rsidRDefault="004C71FC" w:rsidP="004C71FC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Independent Challenge 2……………………………………………………………………………………...</w:t>
      </w:r>
      <w:r w:rsidR="00221535">
        <w:rPr>
          <w:noProof/>
        </w:rPr>
        <w:fldChar w:fldCharType="begin"/>
      </w:r>
      <w:r w:rsidR="00221535">
        <w:rPr>
          <w:noProof/>
        </w:rPr>
        <w:instrText xml:space="preserve"> PAGEREF _Toc361660661 \h </w:instrText>
      </w:r>
      <w:r w:rsidR="00221535">
        <w:rPr>
          <w:noProof/>
        </w:rPr>
      </w:r>
      <w:r w:rsidR="00221535">
        <w:rPr>
          <w:noProof/>
        </w:rPr>
        <w:fldChar w:fldCharType="separate"/>
      </w:r>
      <w:r w:rsidR="00221535">
        <w:rPr>
          <w:noProof/>
        </w:rPr>
        <w:t>4</w:t>
      </w:r>
      <w:r w:rsidR="00221535">
        <w:rPr>
          <w:noProof/>
        </w:rPr>
        <w:fldChar w:fldCharType="end"/>
      </w:r>
    </w:p>
    <w:p w:rsidR="00221535" w:rsidRDefault="004C71FC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Independent Challenge 3……………………………………………………………………………………...</w:t>
      </w:r>
      <w:r w:rsidR="00221535">
        <w:rPr>
          <w:noProof/>
        </w:rPr>
        <w:fldChar w:fldCharType="begin"/>
      </w:r>
      <w:r w:rsidR="00221535">
        <w:rPr>
          <w:noProof/>
        </w:rPr>
        <w:instrText xml:space="preserve"> PAGEREF _Toc361660665 \h </w:instrText>
      </w:r>
      <w:r w:rsidR="00221535">
        <w:rPr>
          <w:noProof/>
        </w:rPr>
      </w:r>
      <w:r w:rsidR="00221535">
        <w:rPr>
          <w:noProof/>
        </w:rPr>
        <w:fldChar w:fldCharType="separate"/>
      </w:r>
      <w:r w:rsidR="00221535">
        <w:rPr>
          <w:noProof/>
        </w:rPr>
        <w:t>4</w:t>
      </w:r>
      <w:r w:rsidR="00221535">
        <w:rPr>
          <w:noProof/>
        </w:rPr>
        <w:fldChar w:fldCharType="end"/>
      </w:r>
    </w:p>
    <w:p w:rsidR="00221535" w:rsidRDefault="004C71FC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Independent Challenge 4……………………………………………………………………………………...</w:t>
      </w:r>
      <w:r w:rsidR="00221535">
        <w:rPr>
          <w:noProof/>
        </w:rPr>
        <w:fldChar w:fldCharType="begin"/>
      </w:r>
      <w:r w:rsidR="00221535">
        <w:rPr>
          <w:noProof/>
        </w:rPr>
        <w:instrText xml:space="preserve"> PAGEREF _Toc361660666 \h </w:instrText>
      </w:r>
      <w:r w:rsidR="00221535">
        <w:rPr>
          <w:noProof/>
        </w:rPr>
      </w:r>
      <w:r w:rsidR="00221535">
        <w:rPr>
          <w:noProof/>
        </w:rPr>
        <w:fldChar w:fldCharType="separate"/>
      </w:r>
      <w:r w:rsidR="00221535">
        <w:rPr>
          <w:noProof/>
        </w:rPr>
        <w:t>4</w:t>
      </w:r>
      <w:r w:rsidR="00221535">
        <w:rPr>
          <w:noProof/>
        </w:rPr>
        <w:fldChar w:fldCharType="end"/>
      </w:r>
    </w:p>
    <w:p w:rsidR="00221535" w:rsidRDefault="00221535" w:rsidP="004C71FC">
      <w:pPr>
        <w:pStyle w:val="TOC2"/>
        <w:ind w:left="0"/>
        <w:rPr>
          <w:rFonts w:asciiTheme="minorHAnsi" w:eastAsiaTheme="minorEastAsia" w:hAnsiTheme="minorHAnsi" w:cstheme="minorBidi"/>
          <w:noProof/>
        </w:rPr>
      </w:pPr>
    </w:p>
    <w:p w:rsidR="00221535" w:rsidRDefault="00221535" w:rsidP="00221535">
      <w:pPr>
        <w:pStyle w:val="TOC2"/>
        <w:rPr>
          <w:rFonts w:asciiTheme="minorHAnsi" w:eastAsiaTheme="minorEastAsia" w:hAnsiTheme="minorHAnsi" w:cstheme="minorBidi"/>
          <w:noProof/>
        </w:rPr>
      </w:pPr>
      <w:r>
        <w:rPr>
          <w:rStyle w:val="Hyperlink"/>
          <w:noProof/>
        </w:rPr>
        <w:fldChar w:fldCharType="end"/>
      </w:r>
    </w:p>
    <w:p w:rsidR="00F2158C" w:rsidRDefault="00BF5420" w:rsidP="00BF5420">
      <w:pPr>
        <w:tabs>
          <w:tab w:val="left" w:leader="dot" w:pos="360"/>
          <w:tab w:val="right" w:leader="dot" w:pos="9630"/>
        </w:tabs>
        <w:ind w:left="360"/>
      </w:pPr>
      <w:r>
        <w:fldChar w:fldCharType="end"/>
      </w:r>
    </w:p>
    <w:p w:rsidR="00F2158C" w:rsidRPr="00F2158C" w:rsidRDefault="00F2158C" w:rsidP="00BC461B">
      <w:pPr>
        <w:pStyle w:val="Special"/>
      </w:pPr>
    </w:p>
    <w:p w:rsidR="005A0856" w:rsidRDefault="005A0856" w:rsidP="00BF5420">
      <w:pPr>
        <w:pStyle w:val="Heading2"/>
      </w:pPr>
      <w:bookmarkStart w:id="1" w:name="_Unit_A:_Getting"/>
      <w:bookmarkEnd w:id="1"/>
      <w:r>
        <w:br w:type="page"/>
      </w:r>
      <w:bookmarkStart w:id="2" w:name="_Toc311204193"/>
      <w:bookmarkStart w:id="3" w:name="_Toc361660630"/>
      <w:bookmarkStart w:id="4" w:name="_Toc361660658"/>
      <w:r>
        <w:lastRenderedPageBreak/>
        <w:t xml:space="preserve">Unit A: </w:t>
      </w:r>
      <w:bookmarkEnd w:id="2"/>
      <w:r w:rsidR="00F26067">
        <w:t>Understanding Essential Computer Concepts</w:t>
      </w:r>
      <w:bookmarkEnd w:id="3"/>
      <w:bookmarkEnd w:id="4"/>
    </w:p>
    <w:p w:rsidR="005A0856" w:rsidRDefault="005A0856" w:rsidP="00BF5420">
      <w:pPr>
        <w:pStyle w:val="Heading2"/>
      </w:pPr>
      <w:bookmarkStart w:id="5" w:name="_Toc311204194"/>
      <w:bookmarkStart w:id="6" w:name="_Toc361660631"/>
      <w:bookmarkStart w:id="7" w:name="_Toc361660659"/>
      <w:r>
        <w:t>Concepts Review</w:t>
      </w:r>
      <w:bookmarkEnd w:id="5"/>
      <w:bookmarkEnd w:id="6"/>
      <w:bookmarkEnd w:id="7"/>
    </w:p>
    <w:p w:rsidR="005A0856" w:rsidRDefault="005A0856" w:rsidP="00BC461B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A0856" w:rsidRPr="00036AAE">
        <w:tc>
          <w:tcPr>
            <w:tcW w:w="2952" w:type="dxa"/>
            <w:shd w:val="pct20" w:color="000000" w:fill="FFFFFF"/>
          </w:tcPr>
          <w:p w:rsidR="005A0856" w:rsidRPr="00036AAE" w:rsidRDefault="005A0856" w:rsidP="00BC461B">
            <w:pPr>
              <w:pStyle w:val="Special"/>
            </w:pPr>
            <w:r w:rsidRPr="00036AAE">
              <w:t>Screen Labeling</w:t>
            </w:r>
          </w:p>
        </w:tc>
        <w:tc>
          <w:tcPr>
            <w:tcW w:w="2952" w:type="dxa"/>
            <w:shd w:val="pct20" w:color="000000" w:fill="FFFFFF"/>
          </w:tcPr>
          <w:p w:rsidR="005A0856" w:rsidRPr="00036AAE" w:rsidRDefault="005A0856" w:rsidP="00BC461B">
            <w:pPr>
              <w:pStyle w:val="Special"/>
            </w:pPr>
            <w:r w:rsidRPr="00036AAE">
              <w:t>Matching Items</w:t>
            </w:r>
          </w:p>
        </w:tc>
        <w:tc>
          <w:tcPr>
            <w:tcW w:w="2952" w:type="dxa"/>
            <w:shd w:val="pct20" w:color="000000" w:fill="FFFFFF"/>
          </w:tcPr>
          <w:p w:rsidR="005A0856" w:rsidRPr="00036AAE" w:rsidRDefault="005A0856" w:rsidP="00BC461B">
            <w:pPr>
              <w:pStyle w:val="Special"/>
            </w:pPr>
            <w:r w:rsidRPr="00036AAE">
              <w:t>Multiple Choice</w:t>
            </w:r>
          </w:p>
        </w:tc>
      </w:tr>
      <w:tr w:rsidR="00F26067">
        <w:tc>
          <w:tcPr>
            <w:tcW w:w="2952" w:type="dxa"/>
            <w:shd w:val="pct5" w:color="000000" w:fill="FFFFFF"/>
          </w:tcPr>
          <w:p w:rsidR="00F26067" w:rsidRDefault="00F26067" w:rsidP="00F26067">
            <w:r>
              <w:t>1. a</w:t>
            </w:r>
          </w:p>
        </w:tc>
        <w:tc>
          <w:tcPr>
            <w:tcW w:w="2952" w:type="dxa"/>
            <w:shd w:val="pct5" w:color="000000" w:fill="FFFFFF"/>
          </w:tcPr>
          <w:p w:rsidR="00F26067" w:rsidRDefault="00F26067" w:rsidP="00BC461B">
            <w:r>
              <w:t>5. f</w:t>
            </w:r>
          </w:p>
        </w:tc>
        <w:tc>
          <w:tcPr>
            <w:tcW w:w="2952" w:type="dxa"/>
            <w:shd w:val="pct5" w:color="000000" w:fill="FFFFFF"/>
          </w:tcPr>
          <w:p w:rsidR="00F26067" w:rsidRPr="006859F2" w:rsidRDefault="00F26067" w:rsidP="00CE6C70">
            <w:pPr>
              <w:rPr>
                <w:lang w:val="es-ES_tradnl"/>
              </w:rPr>
            </w:pPr>
            <w:r w:rsidRPr="006859F2">
              <w:rPr>
                <w:lang w:val="es-ES_tradnl"/>
              </w:rPr>
              <w:t>15.</w:t>
            </w:r>
            <w:r>
              <w:rPr>
                <w:lang w:val="es-ES_tradnl"/>
              </w:rPr>
              <w:t xml:space="preserve"> c</w:t>
            </w:r>
          </w:p>
        </w:tc>
      </w:tr>
      <w:tr w:rsidR="00F26067">
        <w:tc>
          <w:tcPr>
            <w:tcW w:w="2952" w:type="dxa"/>
            <w:shd w:val="pct20" w:color="000000" w:fill="FFFFFF"/>
          </w:tcPr>
          <w:p w:rsidR="00F26067" w:rsidRDefault="00F26067" w:rsidP="00BC461B">
            <w:r>
              <w:t>2. d</w:t>
            </w:r>
          </w:p>
        </w:tc>
        <w:tc>
          <w:tcPr>
            <w:tcW w:w="2952" w:type="dxa"/>
            <w:shd w:val="pct20" w:color="000000" w:fill="FFFFFF"/>
          </w:tcPr>
          <w:p w:rsidR="00F26067" w:rsidRDefault="00F26067" w:rsidP="00BC461B">
            <w:r>
              <w:t>6. h</w:t>
            </w:r>
          </w:p>
        </w:tc>
        <w:tc>
          <w:tcPr>
            <w:tcW w:w="2952" w:type="dxa"/>
            <w:shd w:val="pct20" w:color="000000" w:fill="FFFFFF"/>
          </w:tcPr>
          <w:p w:rsidR="00F26067" w:rsidRPr="006859F2" w:rsidRDefault="00F26067" w:rsidP="00CE6C70">
            <w:pPr>
              <w:rPr>
                <w:lang w:val="es-ES_tradnl"/>
              </w:rPr>
            </w:pPr>
            <w:r w:rsidRPr="006859F2">
              <w:rPr>
                <w:lang w:val="es-ES_tradnl"/>
              </w:rPr>
              <w:t>16.</w:t>
            </w:r>
            <w:r>
              <w:rPr>
                <w:lang w:val="es-ES_tradnl"/>
              </w:rPr>
              <w:t xml:space="preserve"> a</w:t>
            </w:r>
          </w:p>
        </w:tc>
      </w:tr>
      <w:tr w:rsidR="00F26067">
        <w:tc>
          <w:tcPr>
            <w:tcW w:w="2952" w:type="dxa"/>
            <w:shd w:val="pct5" w:color="000000" w:fill="FFFFFF"/>
          </w:tcPr>
          <w:p w:rsidR="00F26067" w:rsidRDefault="00F26067" w:rsidP="00BC461B">
            <w:r>
              <w:t>3. b</w:t>
            </w:r>
          </w:p>
        </w:tc>
        <w:tc>
          <w:tcPr>
            <w:tcW w:w="2952" w:type="dxa"/>
            <w:shd w:val="pct5" w:color="000000" w:fill="FFFFFF"/>
          </w:tcPr>
          <w:p w:rsidR="00F26067" w:rsidRDefault="00F26067" w:rsidP="00BC461B">
            <w:r>
              <w:t>7. b</w:t>
            </w:r>
          </w:p>
        </w:tc>
        <w:tc>
          <w:tcPr>
            <w:tcW w:w="2952" w:type="dxa"/>
            <w:shd w:val="pct5" w:color="000000" w:fill="FFFFFF"/>
          </w:tcPr>
          <w:p w:rsidR="00F26067" w:rsidRPr="006859F2" w:rsidRDefault="00F26067" w:rsidP="00CE6C70">
            <w:r w:rsidRPr="006859F2">
              <w:t>17.</w:t>
            </w:r>
            <w:r>
              <w:t xml:space="preserve"> c</w:t>
            </w:r>
          </w:p>
        </w:tc>
      </w:tr>
      <w:tr w:rsidR="00F26067">
        <w:tc>
          <w:tcPr>
            <w:tcW w:w="2952" w:type="dxa"/>
            <w:shd w:val="pct20" w:color="000000" w:fill="FFFFFF"/>
          </w:tcPr>
          <w:p w:rsidR="00F26067" w:rsidRDefault="00F26067" w:rsidP="00BC461B">
            <w:r>
              <w:t>4. c</w:t>
            </w:r>
          </w:p>
        </w:tc>
        <w:tc>
          <w:tcPr>
            <w:tcW w:w="2952" w:type="dxa"/>
            <w:shd w:val="pct20" w:color="000000" w:fill="FFFFFF"/>
          </w:tcPr>
          <w:p w:rsidR="00F26067" w:rsidRDefault="00F26067" w:rsidP="00BC461B">
            <w:r>
              <w:t>8. g</w:t>
            </w:r>
          </w:p>
        </w:tc>
        <w:tc>
          <w:tcPr>
            <w:tcW w:w="2952" w:type="dxa"/>
            <w:shd w:val="pct20" w:color="000000" w:fill="FFFFFF"/>
          </w:tcPr>
          <w:p w:rsidR="00F26067" w:rsidRPr="006859F2" w:rsidRDefault="00F26067" w:rsidP="00CE6C70">
            <w:r w:rsidRPr="006859F2">
              <w:t xml:space="preserve">18. </w:t>
            </w:r>
            <w:r>
              <w:t>d</w:t>
            </w:r>
          </w:p>
        </w:tc>
      </w:tr>
      <w:tr w:rsidR="005A0856">
        <w:tc>
          <w:tcPr>
            <w:tcW w:w="2952" w:type="dxa"/>
            <w:shd w:val="pct5" w:color="000000" w:fill="FFFFFF"/>
          </w:tcPr>
          <w:p w:rsidR="005A0856" w:rsidRDefault="005A0856" w:rsidP="00F26067"/>
        </w:tc>
        <w:tc>
          <w:tcPr>
            <w:tcW w:w="2952" w:type="dxa"/>
            <w:shd w:val="pct5" w:color="000000" w:fill="FFFFFF"/>
          </w:tcPr>
          <w:p w:rsidR="005A0856" w:rsidRDefault="00F26067" w:rsidP="00BC461B">
            <w:r>
              <w:t>9. i</w:t>
            </w:r>
          </w:p>
        </w:tc>
        <w:tc>
          <w:tcPr>
            <w:tcW w:w="2952" w:type="dxa"/>
            <w:shd w:val="pct5" w:color="000000" w:fill="FFFFFF"/>
          </w:tcPr>
          <w:p w:rsidR="005A0856" w:rsidRDefault="00F26067" w:rsidP="00BC461B">
            <w:r>
              <w:t>19. a</w:t>
            </w:r>
          </w:p>
        </w:tc>
      </w:tr>
      <w:tr w:rsidR="005A0856">
        <w:tc>
          <w:tcPr>
            <w:tcW w:w="2952" w:type="dxa"/>
            <w:shd w:val="pct20" w:color="000000" w:fill="FFFFFF"/>
          </w:tcPr>
          <w:p w:rsidR="005A0856" w:rsidRDefault="005A0856" w:rsidP="00F26067"/>
        </w:tc>
        <w:tc>
          <w:tcPr>
            <w:tcW w:w="2952" w:type="dxa"/>
            <w:shd w:val="pct20" w:color="000000" w:fill="FFFFFF"/>
          </w:tcPr>
          <w:p w:rsidR="005A0856" w:rsidRDefault="005A0856" w:rsidP="00BC461B">
            <w:r>
              <w:t>1</w:t>
            </w:r>
            <w:r w:rsidR="00F26067">
              <w:t>0. c</w:t>
            </w:r>
          </w:p>
        </w:tc>
        <w:tc>
          <w:tcPr>
            <w:tcW w:w="2952" w:type="dxa"/>
            <w:shd w:val="pct20" w:color="000000" w:fill="FFFFFF"/>
          </w:tcPr>
          <w:p w:rsidR="005A0856" w:rsidRDefault="00F26067" w:rsidP="00BC461B">
            <w:r>
              <w:t>20. d</w:t>
            </w:r>
          </w:p>
        </w:tc>
      </w:tr>
      <w:tr w:rsidR="005A0856">
        <w:tc>
          <w:tcPr>
            <w:tcW w:w="2952" w:type="dxa"/>
            <w:shd w:val="pct5" w:color="000000" w:fill="FFFFFF"/>
          </w:tcPr>
          <w:p w:rsidR="005A0856" w:rsidRDefault="005A0856" w:rsidP="00BC461B"/>
        </w:tc>
        <w:tc>
          <w:tcPr>
            <w:tcW w:w="2952" w:type="dxa"/>
            <w:shd w:val="pct5" w:color="000000" w:fill="FFFFFF"/>
          </w:tcPr>
          <w:p w:rsidR="005A0856" w:rsidRDefault="005A0856" w:rsidP="00BC461B">
            <w:r>
              <w:t>1</w:t>
            </w:r>
            <w:r w:rsidR="00F26067">
              <w:t>1. j</w:t>
            </w:r>
          </w:p>
        </w:tc>
        <w:tc>
          <w:tcPr>
            <w:tcW w:w="2952" w:type="dxa"/>
            <w:shd w:val="pct5" w:color="000000" w:fill="FFFFFF"/>
          </w:tcPr>
          <w:p w:rsidR="005A0856" w:rsidRDefault="00F26067" w:rsidP="00BC461B">
            <w:r>
              <w:t>21. a</w:t>
            </w:r>
          </w:p>
        </w:tc>
      </w:tr>
      <w:tr w:rsidR="005A0856">
        <w:tc>
          <w:tcPr>
            <w:tcW w:w="2952" w:type="dxa"/>
            <w:shd w:val="pct20" w:color="000000" w:fill="FFFFFF"/>
          </w:tcPr>
          <w:p w:rsidR="005A0856" w:rsidRDefault="005A0856" w:rsidP="00BC461B"/>
        </w:tc>
        <w:tc>
          <w:tcPr>
            <w:tcW w:w="2952" w:type="dxa"/>
            <w:shd w:val="pct20" w:color="000000" w:fill="FFFFFF"/>
          </w:tcPr>
          <w:p w:rsidR="005A0856" w:rsidRDefault="009019CF" w:rsidP="00BC461B">
            <w:r>
              <w:t>1</w:t>
            </w:r>
            <w:r w:rsidR="00F26067">
              <w:t>2. e</w:t>
            </w:r>
          </w:p>
        </w:tc>
        <w:tc>
          <w:tcPr>
            <w:tcW w:w="2952" w:type="dxa"/>
            <w:shd w:val="pct20" w:color="000000" w:fill="FFFFFF"/>
          </w:tcPr>
          <w:p w:rsidR="005A0856" w:rsidRDefault="00F26067" w:rsidP="00BC461B">
            <w:r>
              <w:t>22. b</w:t>
            </w:r>
          </w:p>
        </w:tc>
      </w:tr>
      <w:tr w:rsidR="005A0856">
        <w:tc>
          <w:tcPr>
            <w:tcW w:w="2952" w:type="dxa"/>
            <w:shd w:val="pct5" w:color="000000" w:fill="FFFFFF"/>
          </w:tcPr>
          <w:p w:rsidR="005A0856" w:rsidRDefault="005A0856" w:rsidP="00BC461B"/>
        </w:tc>
        <w:tc>
          <w:tcPr>
            <w:tcW w:w="2952" w:type="dxa"/>
            <w:shd w:val="pct5" w:color="000000" w:fill="FFFFFF"/>
          </w:tcPr>
          <w:p w:rsidR="00F26067" w:rsidRDefault="00F26067" w:rsidP="00BC461B">
            <w:r>
              <w:t>13. a</w:t>
            </w:r>
          </w:p>
        </w:tc>
        <w:tc>
          <w:tcPr>
            <w:tcW w:w="2952" w:type="dxa"/>
            <w:shd w:val="pct5" w:color="000000" w:fill="FFFFFF"/>
          </w:tcPr>
          <w:p w:rsidR="005A0856" w:rsidRDefault="00F26067" w:rsidP="00BC461B">
            <w:r>
              <w:t>23. b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14. d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24. a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25. c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26. d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27. b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28. a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29. c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30. b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31. a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32. c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33. d</w:t>
            </w:r>
          </w:p>
        </w:tc>
      </w:tr>
      <w:tr w:rsidR="00F26067" w:rsidTr="00F26067"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/>
        </w:tc>
        <w:tc>
          <w:tcPr>
            <w:tcW w:w="2952" w:type="dxa"/>
            <w:shd w:val="clear" w:color="auto" w:fill="BFBFBF" w:themeFill="background1" w:themeFillShade="BF"/>
          </w:tcPr>
          <w:p w:rsidR="00F26067" w:rsidRDefault="00F26067" w:rsidP="00BC461B">
            <w:r>
              <w:t>34. d</w:t>
            </w:r>
          </w:p>
        </w:tc>
      </w:tr>
      <w:tr w:rsidR="00F26067" w:rsidTr="00F26067"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/>
        </w:tc>
        <w:tc>
          <w:tcPr>
            <w:tcW w:w="2952" w:type="dxa"/>
            <w:shd w:val="clear" w:color="auto" w:fill="F2F2F2" w:themeFill="background1" w:themeFillShade="F2"/>
          </w:tcPr>
          <w:p w:rsidR="00F26067" w:rsidRDefault="00F26067" w:rsidP="00BC461B">
            <w:r>
              <w:t>35. a</w:t>
            </w:r>
          </w:p>
        </w:tc>
      </w:tr>
    </w:tbl>
    <w:p w:rsidR="005A0856" w:rsidRDefault="005A0856" w:rsidP="00BC461B">
      <w:pPr>
        <w:pStyle w:val="Special"/>
      </w:pPr>
    </w:p>
    <w:p w:rsidR="00F26067" w:rsidRDefault="00F26067" w:rsidP="00BC461B">
      <w:pPr>
        <w:pStyle w:val="Special"/>
      </w:pPr>
    </w:p>
    <w:p w:rsidR="00E60EBD" w:rsidRDefault="00E60EBD" w:rsidP="00BC461B">
      <w:pPr>
        <w:rPr>
          <w:sz w:val="34"/>
          <w:szCs w:val="34"/>
        </w:rPr>
      </w:pPr>
      <w:bookmarkStart w:id="8" w:name="_Toc311204195"/>
      <w:r>
        <w:br w:type="page"/>
      </w:r>
    </w:p>
    <w:p w:rsidR="005A0856" w:rsidRDefault="00221535" w:rsidP="00BF5420">
      <w:pPr>
        <w:pStyle w:val="Heading2"/>
      </w:pPr>
      <w:bookmarkStart w:id="9" w:name="_Toc361660632"/>
      <w:bookmarkStart w:id="10" w:name="_Toc361660660"/>
      <w:bookmarkEnd w:id="8"/>
      <w:r>
        <w:lastRenderedPageBreak/>
        <w:t>Independent Challenge 1</w:t>
      </w:r>
      <w:bookmarkEnd w:id="9"/>
      <w:bookmarkEnd w:id="10"/>
    </w:p>
    <w:p w:rsidR="00221535" w:rsidRDefault="00221535" w:rsidP="00221535">
      <w:pPr>
        <w:pStyle w:val="normal-indent"/>
      </w:pPr>
      <w:r>
        <w:t>Student answers on electronics disposal may include:</w:t>
      </w:r>
    </w:p>
    <w:p w:rsidR="00221535" w:rsidRDefault="00221535" w:rsidP="00221535">
      <w:pPr>
        <w:pStyle w:val="normal-indent"/>
      </w:pPr>
    </w:p>
    <w:p w:rsidR="00221535" w:rsidRDefault="00221535" w:rsidP="00221535">
      <w:pPr>
        <w:pStyle w:val="normal-indent"/>
      </w:pPr>
      <w:r>
        <w:t>•</w:t>
      </w:r>
      <w:r>
        <w:tab/>
        <w:t>Information about laws in various cities and states</w:t>
      </w:r>
    </w:p>
    <w:p w:rsidR="00221535" w:rsidRDefault="00221535" w:rsidP="00221535">
      <w:pPr>
        <w:pStyle w:val="normal-indent"/>
      </w:pPr>
      <w:r>
        <w:t>•</w:t>
      </w:r>
      <w:r>
        <w:tab/>
        <w:t>EPA regulations and recommendations</w:t>
      </w:r>
    </w:p>
    <w:p w:rsidR="00221535" w:rsidRDefault="00221535" w:rsidP="00221535">
      <w:pPr>
        <w:pStyle w:val="normal-indent"/>
      </w:pPr>
      <w:r>
        <w:t>•</w:t>
      </w:r>
      <w:r>
        <w:tab/>
        <w:t>Organizations that accept donated electronic items for reuse</w:t>
      </w:r>
    </w:p>
    <w:p w:rsidR="00221535" w:rsidRDefault="00221535" w:rsidP="00221535">
      <w:pPr>
        <w:pStyle w:val="normal-indent"/>
      </w:pPr>
      <w:r>
        <w:t>•</w:t>
      </w:r>
      <w:r>
        <w:tab/>
        <w:t>Manufacturers that accept electronic items for recycling</w:t>
      </w:r>
    </w:p>
    <w:p w:rsidR="00221535" w:rsidRDefault="00221535" w:rsidP="00221535">
      <w:pPr>
        <w:pStyle w:val="normal-indent"/>
      </w:pPr>
      <w:r>
        <w:t>•</w:t>
      </w:r>
      <w:r>
        <w:tab/>
        <w:t>The possible tax benefits of donating electronics</w:t>
      </w:r>
    </w:p>
    <w:p w:rsidR="002C02A5" w:rsidRDefault="00221535" w:rsidP="00221535">
      <w:pPr>
        <w:pStyle w:val="normal-indent"/>
      </w:pPr>
      <w:r>
        <w:t>•</w:t>
      </w:r>
      <w:r>
        <w:tab/>
        <w:t>Ways to protect privacy when recycling items such as hard disk drives</w:t>
      </w:r>
    </w:p>
    <w:p w:rsidR="00F04424" w:rsidRDefault="00F04424" w:rsidP="00BC461B">
      <w:pPr>
        <w:rPr>
          <w:sz w:val="34"/>
        </w:rPr>
      </w:pPr>
      <w:bookmarkStart w:id="11" w:name="_Toc171943217"/>
      <w:bookmarkStart w:id="12" w:name="_Toc171943377"/>
      <w:r>
        <w:br w:type="page"/>
      </w:r>
    </w:p>
    <w:p w:rsidR="005A0856" w:rsidRPr="00BF5420" w:rsidRDefault="005A0856" w:rsidP="00BF5420">
      <w:pPr>
        <w:pStyle w:val="Head2"/>
      </w:pPr>
      <w:r>
        <w:lastRenderedPageBreak/>
        <w:t xml:space="preserve">Independent Challenge </w:t>
      </w:r>
      <w:bookmarkEnd w:id="11"/>
      <w:bookmarkEnd w:id="12"/>
      <w:r w:rsidR="00221535">
        <w:t>2</w:t>
      </w:r>
    </w:p>
    <w:p w:rsidR="005A0856" w:rsidRDefault="005A0856" w:rsidP="00BC461B">
      <w:pPr>
        <w:pStyle w:val="normal-italic"/>
      </w:pPr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13" w:name="_Toc361660633"/>
      <w:bookmarkStart w:id="14" w:name="_Toc361660661"/>
      <w:bookmarkStart w:id="15" w:name="_Toc311204196"/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Student answers on anti-virus software may include:</w:t>
      </w:r>
      <w:bookmarkEnd w:id="13"/>
      <w:bookmarkEnd w:id="14"/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16" w:name="_Toc361660634"/>
      <w:bookmarkStart w:id="17" w:name="_Toc361660662"/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•</w:t>
      </w:r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Information about the Microsoft Malware Protection Center (MMPC)</w:t>
      </w:r>
      <w:bookmarkEnd w:id="16"/>
      <w:bookmarkEnd w:id="17"/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18" w:name="_Toc361660635"/>
      <w:bookmarkStart w:id="19" w:name="_Toc361660663"/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•</w:t>
      </w:r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Information about five recent virus threats listed on the MMPC</w:t>
      </w:r>
      <w:bookmarkEnd w:id="18"/>
      <w:bookmarkEnd w:id="19"/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20" w:name="_Toc361660636"/>
      <w:bookmarkStart w:id="21" w:name="_Toc361660664"/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•</w:t>
      </w:r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Ways to prevent a computer from being infected by a virus</w:t>
      </w:r>
      <w:bookmarkEnd w:id="20"/>
      <w:bookmarkEnd w:id="21"/>
    </w:p>
    <w:p w:rsidR="00221535" w:rsidRPr="00221535" w:rsidRDefault="00221535" w:rsidP="00221535">
      <w:pPr>
        <w:pStyle w:val="Heading2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22" w:name="_Toc361660637"/>
      <w:bookmarkStart w:id="23" w:name="_Toc361660665"/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•</w:t>
      </w:r>
      <w:r w:rsidRPr="00221535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Information about three different anti-virus programs for Windows, including benefits and costs for each program</w:t>
      </w:r>
      <w:bookmarkEnd w:id="22"/>
      <w:bookmarkEnd w:id="23"/>
    </w:p>
    <w:p w:rsidR="00221535" w:rsidRDefault="00221535" w:rsidP="00221535">
      <w:pPr>
        <w:pStyle w:val="Heading2"/>
        <w:rPr>
          <w:b w:val="0"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5A0856" w:rsidRDefault="005A0856" w:rsidP="00221535">
      <w:pPr>
        <w:pStyle w:val="Heading2"/>
      </w:pPr>
      <w:bookmarkStart w:id="24" w:name="_Toc361660638"/>
      <w:bookmarkStart w:id="25" w:name="_Toc361660666"/>
      <w:r>
        <w:t xml:space="preserve">Independent Challenge </w:t>
      </w:r>
      <w:bookmarkEnd w:id="15"/>
      <w:r w:rsidR="00221535">
        <w:t>3</w:t>
      </w:r>
      <w:bookmarkEnd w:id="24"/>
      <w:bookmarkEnd w:id="25"/>
    </w:p>
    <w:p w:rsidR="005A0856" w:rsidRDefault="005A0856" w:rsidP="00BC461B"/>
    <w:p w:rsidR="00221535" w:rsidRDefault="00221535" w:rsidP="00221535">
      <w:bookmarkStart w:id="26" w:name="_Toc311204197"/>
      <w:r>
        <w:t>Student answers in the table will vary widely depending on the chosen editions of Windows 8 and Office 13.</w:t>
      </w:r>
    </w:p>
    <w:p w:rsidR="00221535" w:rsidRDefault="00221535" w:rsidP="00BF5420">
      <w:pPr>
        <w:pStyle w:val="Heading2"/>
      </w:pPr>
    </w:p>
    <w:p w:rsidR="005A0856" w:rsidRDefault="005A0856" w:rsidP="00BF5420">
      <w:pPr>
        <w:pStyle w:val="Heading2"/>
      </w:pPr>
      <w:bookmarkStart w:id="27" w:name="_Toc361660639"/>
      <w:bookmarkStart w:id="28" w:name="_Toc361660667"/>
      <w:r>
        <w:t xml:space="preserve">Independent Challenge </w:t>
      </w:r>
      <w:bookmarkEnd w:id="26"/>
      <w:r w:rsidR="00221535">
        <w:t>4</w:t>
      </w:r>
      <w:bookmarkEnd w:id="27"/>
      <w:bookmarkEnd w:id="28"/>
    </w:p>
    <w:p w:rsidR="00221535" w:rsidRDefault="00221535" w:rsidP="00221535">
      <w:r>
        <w:t>Student answers may include:</w:t>
      </w:r>
    </w:p>
    <w:p w:rsidR="00221535" w:rsidRDefault="00221535" w:rsidP="00221535">
      <w:pPr>
        <w:pStyle w:val="ListParagraph"/>
        <w:numPr>
          <w:ilvl w:val="0"/>
          <w:numId w:val="5"/>
        </w:numPr>
      </w:pPr>
      <w:r>
        <w:t>Quotes from reviews and comparisons of each cloud service</w:t>
      </w:r>
    </w:p>
    <w:p w:rsidR="00221535" w:rsidRDefault="00221535" w:rsidP="00221535">
      <w:pPr>
        <w:pStyle w:val="ListParagraph"/>
        <w:numPr>
          <w:ilvl w:val="0"/>
          <w:numId w:val="5"/>
        </w:numPr>
      </w:pPr>
      <w:r>
        <w:t>A determination of which service is most suitable for the student’s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1535" w:rsidTr="00574B08">
        <w:tc>
          <w:tcPr>
            <w:tcW w:w="1915" w:type="dxa"/>
          </w:tcPr>
          <w:p w:rsidR="00221535" w:rsidRDefault="00221535" w:rsidP="00574B08"/>
        </w:tc>
        <w:tc>
          <w:tcPr>
            <w:tcW w:w="1915" w:type="dxa"/>
          </w:tcPr>
          <w:p w:rsidR="00221535" w:rsidRDefault="00221535" w:rsidP="00574B08">
            <w:r>
              <w:t>SkyDrive</w:t>
            </w:r>
          </w:p>
        </w:tc>
        <w:tc>
          <w:tcPr>
            <w:tcW w:w="1915" w:type="dxa"/>
          </w:tcPr>
          <w:p w:rsidR="00221535" w:rsidRDefault="00221535" w:rsidP="00574B08">
            <w:r>
              <w:t>iCloud</w:t>
            </w:r>
          </w:p>
        </w:tc>
        <w:tc>
          <w:tcPr>
            <w:tcW w:w="1915" w:type="dxa"/>
          </w:tcPr>
          <w:p w:rsidR="00221535" w:rsidRDefault="00221535" w:rsidP="00574B08">
            <w:r>
              <w:t>Google Drive</w:t>
            </w:r>
          </w:p>
        </w:tc>
        <w:tc>
          <w:tcPr>
            <w:tcW w:w="1916" w:type="dxa"/>
          </w:tcPr>
          <w:p w:rsidR="00221535" w:rsidRDefault="00221535" w:rsidP="00574B08">
            <w:r>
              <w:t>Dropbox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Free storage capacity</w:t>
            </w:r>
          </w:p>
        </w:tc>
        <w:tc>
          <w:tcPr>
            <w:tcW w:w="1915" w:type="dxa"/>
          </w:tcPr>
          <w:p w:rsidR="00221535" w:rsidRDefault="00221535" w:rsidP="00574B08">
            <w:r>
              <w:t>7 GB</w:t>
            </w:r>
          </w:p>
        </w:tc>
        <w:tc>
          <w:tcPr>
            <w:tcW w:w="1915" w:type="dxa"/>
          </w:tcPr>
          <w:p w:rsidR="00221535" w:rsidRDefault="00221535" w:rsidP="00574B08">
            <w:r>
              <w:t>5 GB</w:t>
            </w:r>
          </w:p>
        </w:tc>
        <w:tc>
          <w:tcPr>
            <w:tcW w:w="1915" w:type="dxa"/>
          </w:tcPr>
          <w:p w:rsidR="00221535" w:rsidRDefault="00221535" w:rsidP="00574B08">
            <w:r>
              <w:t>5 GB</w:t>
            </w:r>
          </w:p>
        </w:tc>
        <w:tc>
          <w:tcPr>
            <w:tcW w:w="1916" w:type="dxa"/>
          </w:tcPr>
          <w:p w:rsidR="00221535" w:rsidRDefault="00221535" w:rsidP="00574B08">
            <w:r>
              <w:t>2 GB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Paid storage capacity</w:t>
            </w:r>
          </w:p>
        </w:tc>
        <w:tc>
          <w:tcPr>
            <w:tcW w:w="1915" w:type="dxa"/>
          </w:tcPr>
          <w:p w:rsidR="00221535" w:rsidRDefault="00221535" w:rsidP="00574B08">
            <w:r>
              <w:t>Up to 125 GB</w:t>
            </w:r>
          </w:p>
        </w:tc>
        <w:tc>
          <w:tcPr>
            <w:tcW w:w="1915" w:type="dxa"/>
          </w:tcPr>
          <w:p w:rsidR="00221535" w:rsidRDefault="00221535" w:rsidP="00574B08">
            <w:r>
              <w:t>Up to 55 GB</w:t>
            </w:r>
          </w:p>
        </w:tc>
        <w:tc>
          <w:tcPr>
            <w:tcW w:w="1915" w:type="dxa"/>
          </w:tcPr>
          <w:p w:rsidR="00221535" w:rsidRDefault="00221535" w:rsidP="00574B08">
            <w:r>
              <w:t>100 GB</w:t>
            </w:r>
          </w:p>
        </w:tc>
        <w:tc>
          <w:tcPr>
            <w:tcW w:w="1916" w:type="dxa"/>
          </w:tcPr>
          <w:p w:rsidR="00221535" w:rsidRDefault="00221535" w:rsidP="00574B08">
            <w:r>
              <w:t>100 GB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Paid storage cost</w:t>
            </w:r>
          </w:p>
        </w:tc>
        <w:tc>
          <w:tcPr>
            <w:tcW w:w="1915" w:type="dxa"/>
          </w:tcPr>
          <w:p w:rsidR="00221535" w:rsidRDefault="00221535" w:rsidP="00574B08">
            <w:r>
              <w:t>$10 - $50 per year</w:t>
            </w:r>
          </w:p>
        </w:tc>
        <w:tc>
          <w:tcPr>
            <w:tcW w:w="1915" w:type="dxa"/>
          </w:tcPr>
          <w:p w:rsidR="00221535" w:rsidRDefault="00221535" w:rsidP="00574B08">
            <w:r>
              <w:t>$40 - $100 per year</w:t>
            </w:r>
          </w:p>
        </w:tc>
        <w:tc>
          <w:tcPr>
            <w:tcW w:w="1915" w:type="dxa"/>
          </w:tcPr>
          <w:p w:rsidR="00221535" w:rsidRDefault="00221535" w:rsidP="00574B08">
            <w:r>
              <w:t>$60 per year</w:t>
            </w:r>
          </w:p>
        </w:tc>
        <w:tc>
          <w:tcPr>
            <w:tcW w:w="1916" w:type="dxa"/>
          </w:tcPr>
          <w:p w:rsidR="00221535" w:rsidRDefault="00221535" w:rsidP="00574B08">
            <w:r>
              <w:t>$99 per year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Maximum file size</w:t>
            </w:r>
          </w:p>
        </w:tc>
        <w:tc>
          <w:tcPr>
            <w:tcW w:w="1915" w:type="dxa"/>
          </w:tcPr>
          <w:p w:rsidR="00221535" w:rsidRDefault="00221535" w:rsidP="00574B08">
            <w:r>
              <w:t>2 GB</w:t>
            </w:r>
          </w:p>
        </w:tc>
        <w:tc>
          <w:tcPr>
            <w:tcW w:w="1915" w:type="dxa"/>
          </w:tcPr>
          <w:p w:rsidR="00221535" w:rsidRDefault="00221535" w:rsidP="00574B08">
            <w:r>
              <w:t>(unknown)</w:t>
            </w:r>
          </w:p>
        </w:tc>
        <w:tc>
          <w:tcPr>
            <w:tcW w:w="1915" w:type="dxa"/>
          </w:tcPr>
          <w:p w:rsidR="00221535" w:rsidRDefault="00221535" w:rsidP="00574B08">
            <w:r>
              <w:t>10 GB</w:t>
            </w:r>
          </w:p>
        </w:tc>
        <w:tc>
          <w:tcPr>
            <w:tcW w:w="1916" w:type="dxa"/>
          </w:tcPr>
          <w:p w:rsidR="00221535" w:rsidRDefault="00221535" w:rsidP="00574B08">
            <w:r>
              <w:t>No limit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Syncs to all your devices? (PC, mobile)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6" w:type="dxa"/>
          </w:tcPr>
          <w:p w:rsidR="00221535" w:rsidRDefault="00221535" w:rsidP="00574B08">
            <w:r>
              <w:t>Answers will vary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Supports version tracking?</w:t>
            </w:r>
          </w:p>
        </w:tc>
        <w:tc>
          <w:tcPr>
            <w:tcW w:w="1915" w:type="dxa"/>
          </w:tcPr>
          <w:p w:rsidR="00221535" w:rsidRDefault="00221535" w:rsidP="00574B08">
            <w:r>
              <w:t>Yes</w:t>
            </w:r>
          </w:p>
        </w:tc>
        <w:tc>
          <w:tcPr>
            <w:tcW w:w="1915" w:type="dxa"/>
          </w:tcPr>
          <w:p w:rsidR="00221535" w:rsidRDefault="00221535" w:rsidP="00574B08">
            <w:r>
              <w:t>No</w:t>
            </w:r>
          </w:p>
        </w:tc>
        <w:tc>
          <w:tcPr>
            <w:tcW w:w="1915" w:type="dxa"/>
          </w:tcPr>
          <w:p w:rsidR="00221535" w:rsidRDefault="00221535" w:rsidP="00574B08">
            <w:r>
              <w:t>Yes</w:t>
            </w:r>
          </w:p>
        </w:tc>
        <w:tc>
          <w:tcPr>
            <w:tcW w:w="1916" w:type="dxa"/>
          </w:tcPr>
          <w:p w:rsidR="00221535" w:rsidRDefault="00221535" w:rsidP="00574B08">
            <w:r>
              <w:t>Yes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Mobile apps provided</w:t>
            </w:r>
          </w:p>
        </w:tc>
        <w:tc>
          <w:tcPr>
            <w:tcW w:w="1915" w:type="dxa"/>
          </w:tcPr>
          <w:p w:rsidR="00221535" w:rsidRDefault="00221535" w:rsidP="00574B08">
            <w:r>
              <w:t>iPhone/iPad, Windows Phone, Android</w:t>
            </w:r>
          </w:p>
        </w:tc>
        <w:tc>
          <w:tcPr>
            <w:tcW w:w="1915" w:type="dxa"/>
          </w:tcPr>
          <w:p w:rsidR="00221535" w:rsidRDefault="00221535" w:rsidP="00574B08">
            <w:r>
              <w:t>iPhone/iPad</w:t>
            </w:r>
          </w:p>
        </w:tc>
        <w:tc>
          <w:tcPr>
            <w:tcW w:w="1915" w:type="dxa"/>
          </w:tcPr>
          <w:p w:rsidR="00221535" w:rsidRDefault="00221535" w:rsidP="00574B08">
            <w:r>
              <w:t>iPhone/iPad, Android</w:t>
            </w:r>
          </w:p>
        </w:tc>
        <w:tc>
          <w:tcPr>
            <w:tcW w:w="1916" w:type="dxa"/>
          </w:tcPr>
          <w:p w:rsidR="00221535" w:rsidRDefault="00221535" w:rsidP="00574B08">
            <w:r>
              <w:t>iPhone/iPad, Android</w:t>
            </w:r>
          </w:p>
        </w:tc>
      </w:tr>
      <w:tr w:rsidR="00221535" w:rsidTr="00574B08">
        <w:tc>
          <w:tcPr>
            <w:tcW w:w="1915" w:type="dxa"/>
          </w:tcPr>
          <w:p w:rsidR="00221535" w:rsidRDefault="00221535" w:rsidP="00574B08">
            <w:r>
              <w:t>Additional features/notes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5" w:type="dxa"/>
          </w:tcPr>
          <w:p w:rsidR="00221535" w:rsidRDefault="00221535" w:rsidP="00574B08">
            <w:r>
              <w:t>Answers will vary</w:t>
            </w:r>
          </w:p>
        </w:tc>
        <w:tc>
          <w:tcPr>
            <w:tcW w:w="1916" w:type="dxa"/>
          </w:tcPr>
          <w:p w:rsidR="00221535" w:rsidRDefault="00221535" w:rsidP="00574B08">
            <w:r>
              <w:t>Answers will vary</w:t>
            </w:r>
          </w:p>
        </w:tc>
      </w:tr>
    </w:tbl>
    <w:p w:rsidR="00221535" w:rsidRDefault="00221535" w:rsidP="00221535"/>
    <w:p w:rsidR="00221535" w:rsidRDefault="00221535" w:rsidP="00221535"/>
    <w:p w:rsidR="00C77F46" w:rsidRDefault="00C77F46" w:rsidP="00221535">
      <w:pPr>
        <w:pStyle w:val="normal-indent"/>
      </w:pPr>
    </w:p>
    <w:sectPr w:rsidR="00C77F46" w:rsidSect="004F0FC1">
      <w:headerReference w:type="default" r:id="rId9"/>
      <w:footerReference w:type="even" r:id="rId10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43" w:rsidRDefault="00385243" w:rsidP="00BC461B">
      <w:r>
        <w:separator/>
      </w:r>
    </w:p>
  </w:endnote>
  <w:endnote w:type="continuationSeparator" w:id="0">
    <w:p w:rsidR="00385243" w:rsidRDefault="00385243" w:rsidP="00BC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4" w:rsidRDefault="00F04424" w:rsidP="00BC461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424" w:rsidRDefault="00F0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43" w:rsidRDefault="00385243" w:rsidP="00BC461B">
      <w:r>
        <w:separator/>
      </w:r>
    </w:p>
  </w:footnote>
  <w:footnote w:type="continuationSeparator" w:id="0">
    <w:p w:rsidR="00385243" w:rsidRDefault="00385243" w:rsidP="00BC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24" w:rsidRDefault="00F04424" w:rsidP="00BF5420">
    <w:pPr>
      <w:pStyle w:val="Header"/>
      <w:pBdr>
        <w:bottom w:val="single" w:sz="4" w:space="1" w:color="auto"/>
      </w:pBdr>
      <w:tabs>
        <w:tab w:val="clear" w:pos="8640"/>
        <w:tab w:val="right" w:pos="9630"/>
      </w:tabs>
      <w:rPr>
        <w:rStyle w:val="PageNumber"/>
        <w:rFonts w:ascii="Garamond" w:hAnsi="Garamond"/>
      </w:rPr>
    </w:pPr>
    <w:r w:rsidRPr="008A6F6E">
      <w:t xml:space="preserve">Microsoft Office </w:t>
    </w:r>
    <w:r>
      <w:t>2013</w:t>
    </w:r>
    <w:r w:rsidR="00597781">
      <w:t xml:space="preserve"> Illustrated</w:t>
    </w:r>
    <w:r w:rsidRPr="008A6F6E">
      <w:tab/>
    </w:r>
    <w:r w:rsidRPr="008A6F6E">
      <w:tab/>
    </w:r>
    <w:r>
      <w:t>Access</w:t>
    </w:r>
    <w:r w:rsidRPr="008A6F6E">
      <w:t>-</w:t>
    </w:r>
    <w:r w:rsidRPr="008A6F6E">
      <w:rPr>
        <w:rStyle w:val="PageNumber"/>
        <w:rFonts w:ascii="Garamond" w:hAnsi="Garamond"/>
      </w:rPr>
      <w:fldChar w:fldCharType="begin"/>
    </w:r>
    <w:r w:rsidRPr="008A6F6E">
      <w:rPr>
        <w:rStyle w:val="PageNumber"/>
        <w:rFonts w:ascii="Garamond" w:hAnsi="Garamond"/>
      </w:rPr>
      <w:instrText xml:space="preserve"> PAGE </w:instrText>
    </w:r>
    <w:r w:rsidRPr="008A6F6E">
      <w:rPr>
        <w:rStyle w:val="PageNumber"/>
        <w:rFonts w:ascii="Garamond" w:hAnsi="Garamond"/>
      </w:rPr>
      <w:fldChar w:fldCharType="separate"/>
    </w:r>
    <w:r w:rsidR="005138EA">
      <w:rPr>
        <w:rStyle w:val="PageNumber"/>
        <w:rFonts w:ascii="Garamond" w:hAnsi="Garamond"/>
        <w:noProof/>
      </w:rPr>
      <w:t>1</w:t>
    </w:r>
    <w:r w:rsidRPr="008A6F6E">
      <w:rPr>
        <w:rStyle w:val="PageNumber"/>
        <w:rFonts w:ascii="Garamond" w:hAnsi="Garamond"/>
      </w:rPr>
      <w:fldChar w:fldCharType="end"/>
    </w:r>
  </w:p>
  <w:p w:rsidR="00F04424" w:rsidRPr="00F2158C" w:rsidRDefault="00F26067" w:rsidP="00BC461B">
    <w:pPr>
      <w:pStyle w:val="Header"/>
      <w:rPr>
        <w:rStyle w:val="PageNumber"/>
        <w:rFonts w:ascii="Garamond" w:hAnsi="Garamond"/>
        <w:i/>
      </w:rPr>
    </w:pPr>
    <w:r>
      <w:rPr>
        <w:rStyle w:val="PageNumber"/>
        <w:rFonts w:ascii="Garamond" w:hAnsi="Garamond"/>
        <w:i/>
      </w:rPr>
      <w:t>Computer Concepts</w:t>
    </w:r>
    <w:r w:rsidR="00F04424" w:rsidRPr="00F2158C">
      <w:rPr>
        <w:rStyle w:val="PageNumber"/>
        <w:rFonts w:ascii="Garamond" w:hAnsi="Garamond"/>
        <w:i/>
      </w:rPr>
      <w:t xml:space="preserve"> </w:t>
    </w:r>
    <w:r w:rsidR="00F04424">
      <w:rPr>
        <w:rStyle w:val="PageNumber"/>
        <w:rFonts w:ascii="Garamond" w:hAnsi="Garamond"/>
        <w:i/>
      </w:rPr>
      <w:t>2013</w:t>
    </w:r>
    <w:r>
      <w:rPr>
        <w:rStyle w:val="PageNumber"/>
        <w:rFonts w:ascii="Garamond" w:hAnsi="Garamond"/>
        <w:i/>
      </w:rPr>
      <w:t xml:space="preserve"> Unit A Understanding Essential Computer Concepts</w:t>
    </w:r>
  </w:p>
  <w:p w:rsidR="00F04424" w:rsidRPr="008A6F6E" w:rsidRDefault="00F04424" w:rsidP="00BC4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C76"/>
    <w:multiLevelType w:val="singleLevel"/>
    <w:tmpl w:val="0409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">
    <w:nsid w:val="095369F3"/>
    <w:multiLevelType w:val="hybridMultilevel"/>
    <w:tmpl w:val="948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459D"/>
    <w:multiLevelType w:val="hybridMultilevel"/>
    <w:tmpl w:val="72AC9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0A48"/>
    <w:multiLevelType w:val="hybridMultilevel"/>
    <w:tmpl w:val="BB0C554C"/>
    <w:lvl w:ilvl="0" w:tplc="E500E5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83AD1"/>
    <w:multiLevelType w:val="hybridMultilevel"/>
    <w:tmpl w:val="00BC892C"/>
    <w:lvl w:ilvl="0" w:tplc="E75C7A5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1"/>
    <w:rsid w:val="00017C6E"/>
    <w:rsid w:val="00036AAE"/>
    <w:rsid w:val="00036C32"/>
    <w:rsid w:val="000479FD"/>
    <w:rsid w:val="00054A73"/>
    <w:rsid w:val="00097A37"/>
    <w:rsid w:val="00221535"/>
    <w:rsid w:val="00262423"/>
    <w:rsid w:val="002C02A5"/>
    <w:rsid w:val="00385243"/>
    <w:rsid w:val="003D3890"/>
    <w:rsid w:val="00411CEA"/>
    <w:rsid w:val="004A76EC"/>
    <w:rsid w:val="004C71FC"/>
    <w:rsid w:val="004D5C87"/>
    <w:rsid w:val="004D662C"/>
    <w:rsid w:val="004F0FC1"/>
    <w:rsid w:val="004F1730"/>
    <w:rsid w:val="005138EA"/>
    <w:rsid w:val="005303F8"/>
    <w:rsid w:val="00597781"/>
    <w:rsid w:val="005A0856"/>
    <w:rsid w:val="005C14FE"/>
    <w:rsid w:val="005D1FE0"/>
    <w:rsid w:val="00634155"/>
    <w:rsid w:val="006828D5"/>
    <w:rsid w:val="007049CC"/>
    <w:rsid w:val="00761A7F"/>
    <w:rsid w:val="00770C0D"/>
    <w:rsid w:val="00780FA4"/>
    <w:rsid w:val="00797F4B"/>
    <w:rsid w:val="007E5D74"/>
    <w:rsid w:val="00825DFA"/>
    <w:rsid w:val="00826EFF"/>
    <w:rsid w:val="00895473"/>
    <w:rsid w:val="008A6F6E"/>
    <w:rsid w:val="008B518C"/>
    <w:rsid w:val="008E422F"/>
    <w:rsid w:val="008F1DE1"/>
    <w:rsid w:val="008F2A57"/>
    <w:rsid w:val="009013F6"/>
    <w:rsid w:val="009019CF"/>
    <w:rsid w:val="00924660"/>
    <w:rsid w:val="009F3DD9"/>
    <w:rsid w:val="00A96C41"/>
    <w:rsid w:val="00AD370D"/>
    <w:rsid w:val="00B2265A"/>
    <w:rsid w:val="00BC461B"/>
    <w:rsid w:val="00BF5420"/>
    <w:rsid w:val="00C370C7"/>
    <w:rsid w:val="00C77F46"/>
    <w:rsid w:val="00DC53BE"/>
    <w:rsid w:val="00DD7B1A"/>
    <w:rsid w:val="00DF4AA0"/>
    <w:rsid w:val="00E43935"/>
    <w:rsid w:val="00E46068"/>
    <w:rsid w:val="00E53EA2"/>
    <w:rsid w:val="00E60EBD"/>
    <w:rsid w:val="00E73F62"/>
    <w:rsid w:val="00EB7581"/>
    <w:rsid w:val="00F04424"/>
    <w:rsid w:val="00F2158C"/>
    <w:rsid w:val="00F26067"/>
    <w:rsid w:val="00F533C7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20"/>
    <w:pPr>
      <w:tabs>
        <w:tab w:val="left" w:pos="360"/>
        <w:tab w:val="left" w:pos="450"/>
      </w:tabs>
    </w:pPr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06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F5420"/>
    <w:pPr>
      <w:keepNext/>
      <w:spacing w:before="0" w:after="120"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20"/>
    <w:rPr>
      <w:rFonts w:ascii="Garamond" w:hAnsi="Garamond"/>
      <w:b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4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9C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E4606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20499C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E46068"/>
    <w:rPr>
      <w:rFonts w:cs="Times New Roman"/>
    </w:rPr>
  </w:style>
  <w:style w:type="paragraph" w:customStyle="1" w:styleId="Special">
    <w:name w:val="Special"/>
    <w:basedOn w:val="Normal"/>
    <w:autoRedefine/>
    <w:rsid w:val="00E4606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E46068"/>
    <w:rPr>
      <w:color w:val="0000FF"/>
      <w:u w:val="single"/>
    </w:rPr>
  </w:style>
  <w:style w:type="paragraph" w:customStyle="1" w:styleId="Unit">
    <w:name w:val="Unit"/>
    <w:basedOn w:val="Normal"/>
    <w:autoRedefine/>
    <w:rsid w:val="00BF542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color w:val="FFFFFF"/>
      <w:sz w:val="52"/>
      <w:szCs w:val="52"/>
    </w:rPr>
  </w:style>
  <w:style w:type="paragraph" w:customStyle="1" w:styleId="normal-indent">
    <w:name w:val="normal-indent"/>
    <w:basedOn w:val="Normal"/>
    <w:autoRedefine/>
    <w:rsid w:val="00E60EBD"/>
    <w:pPr>
      <w:keepNext/>
    </w:pPr>
  </w:style>
  <w:style w:type="paragraph" w:customStyle="1" w:styleId="normal-numbered-indent">
    <w:name w:val="normal-numbered-indent"/>
    <w:basedOn w:val="normal-indent"/>
    <w:next w:val="normal-indent"/>
    <w:rsid w:val="00E46068"/>
  </w:style>
  <w:style w:type="character" w:customStyle="1" w:styleId="normal-italicChar">
    <w:name w:val="normal-italic Char"/>
    <w:rsid w:val="00E46068"/>
    <w:rPr>
      <w:rFonts w:ascii="Garamond" w:hAnsi="Garamond"/>
      <w:i/>
      <w:sz w:val="22"/>
      <w:lang w:val="en-US" w:eastAsia="en-US"/>
    </w:rPr>
  </w:style>
  <w:style w:type="paragraph" w:customStyle="1" w:styleId="CourseTech">
    <w:name w:val="Course Tech"/>
    <w:basedOn w:val="Normal"/>
    <w:rsid w:val="00E46068"/>
    <w:rPr>
      <w:lang w:bidi="he-IL"/>
    </w:rPr>
  </w:style>
  <w:style w:type="paragraph" w:styleId="TOC1">
    <w:name w:val="toc 1"/>
    <w:basedOn w:val="Normal"/>
    <w:next w:val="Normal"/>
    <w:autoRedefine/>
    <w:uiPriority w:val="39"/>
    <w:rsid w:val="00E46068"/>
  </w:style>
  <w:style w:type="paragraph" w:styleId="TOC2">
    <w:name w:val="toc 2"/>
    <w:basedOn w:val="Normal"/>
    <w:next w:val="Normal"/>
    <w:autoRedefine/>
    <w:uiPriority w:val="39"/>
    <w:rsid w:val="00E46068"/>
    <w:pPr>
      <w:ind w:left="220"/>
    </w:pPr>
  </w:style>
  <w:style w:type="table" w:styleId="TableContemporary">
    <w:name w:val="Table Contemporary"/>
    <w:basedOn w:val="TableNormal"/>
    <w:uiPriority w:val="99"/>
    <w:rsid w:val="00E460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46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9C"/>
    <w:rPr>
      <w:sz w:val="0"/>
      <w:szCs w:val="0"/>
    </w:rPr>
  </w:style>
  <w:style w:type="table" w:styleId="TableGrid">
    <w:name w:val="Table Grid"/>
    <w:basedOn w:val="TableNormal"/>
    <w:uiPriority w:val="59"/>
    <w:rsid w:val="0076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talic">
    <w:name w:val="normal-italic"/>
    <w:basedOn w:val="Normal"/>
    <w:rsid w:val="00770C0D"/>
    <w:pPr>
      <w:ind w:right="-1080"/>
    </w:pPr>
    <w:rPr>
      <w:i/>
    </w:rPr>
  </w:style>
  <w:style w:type="paragraph" w:customStyle="1" w:styleId="Head2">
    <w:name w:val="Head 2"/>
    <w:basedOn w:val="Special"/>
    <w:link w:val="Head2Char"/>
    <w:qFormat/>
    <w:rsid w:val="00770C0D"/>
    <w:pPr>
      <w:spacing w:before="320"/>
      <w:ind w:right="-1080"/>
    </w:pPr>
  </w:style>
  <w:style w:type="character" w:customStyle="1" w:styleId="Head2Char">
    <w:name w:val="Head 2 Char"/>
    <w:link w:val="Head2"/>
    <w:locked/>
    <w:rsid w:val="00770C0D"/>
    <w:rPr>
      <w:rFonts w:ascii="Garamond" w:hAnsi="Garamond"/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uiPriority w:val="22"/>
    <w:qFormat/>
    <w:rsid w:val="00F557AB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58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FollowedHyperlink">
    <w:name w:val="FollowedHyperlink"/>
    <w:basedOn w:val="DefaultParagraphFont"/>
    <w:rsid w:val="00F21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535"/>
    <w:pPr>
      <w:tabs>
        <w:tab w:val="clear" w:pos="360"/>
        <w:tab w:val="clear" w:pos="450"/>
      </w:tabs>
      <w:ind w:left="720"/>
      <w:contextualSpacing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20"/>
    <w:pPr>
      <w:tabs>
        <w:tab w:val="left" w:pos="360"/>
        <w:tab w:val="left" w:pos="450"/>
      </w:tabs>
    </w:pPr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06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F5420"/>
    <w:pPr>
      <w:keepNext/>
      <w:spacing w:before="0" w:after="120"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20"/>
    <w:rPr>
      <w:rFonts w:ascii="Garamond" w:hAnsi="Garamond"/>
      <w:b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E4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9C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E4606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20499C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E46068"/>
    <w:rPr>
      <w:rFonts w:cs="Times New Roman"/>
    </w:rPr>
  </w:style>
  <w:style w:type="paragraph" w:customStyle="1" w:styleId="Special">
    <w:name w:val="Special"/>
    <w:basedOn w:val="Normal"/>
    <w:autoRedefine/>
    <w:rsid w:val="00E4606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E46068"/>
    <w:rPr>
      <w:color w:val="0000FF"/>
      <w:u w:val="single"/>
    </w:rPr>
  </w:style>
  <w:style w:type="paragraph" w:customStyle="1" w:styleId="Unit">
    <w:name w:val="Unit"/>
    <w:basedOn w:val="Normal"/>
    <w:autoRedefine/>
    <w:rsid w:val="00BF542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color w:val="FFFFFF"/>
      <w:sz w:val="52"/>
      <w:szCs w:val="52"/>
    </w:rPr>
  </w:style>
  <w:style w:type="paragraph" w:customStyle="1" w:styleId="normal-indent">
    <w:name w:val="normal-indent"/>
    <w:basedOn w:val="Normal"/>
    <w:autoRedefine/>
    <w:rsid w:val="00E60EBD"/>
    <w:pPr>
      <w:keepNext/>
    </w:pPr>
  </w:style>
  <w:style w:type="paragraph" w:customStyle="1" w:styleId="normal-numbered-indent">
    <w:name w:val="normal-numbered-indent"/>
    <w:basedOn w:val="normal-indent"/>
    <w:next w:val="normal-indent"/>
    <w:rsid w:val="00E46068"/>
  </w:style>
  <w:style w:type="character" w:customStyle="1" w:styleId="normal-italicChar">
    <w:name w:val="normal-italic Char"/>
    <w:rsid w:val="00E46068"/>
    <w:rPr>
      <w:rFonts w:ascii="Garamond" w:hAnsi="Garamond"/>
      <w:i/>
      <w:sz w:val="22"/>
      <w:lang w:val="en-US" w:eastAsia="en-US"/>
    </w:rPr>
  </w:style>
  <w:style w:type="paragraph" w:customStyle="1" w:styleId="CourseTech">
    <w:name w:val="Course Tech"/>
    <w:basedOn w:val="Normal"/>
    <w:rsid w:val="00E46068"/>
    <w:rPr>
      <w:lang w:bidi="he-IL"/>
    </w:rPr>
  </w:style>
  <w:style w:type="paragraph" w:styleId="TOC1">
    <w:name w:val="toc 1"/>
    <w:basedOn w:val="Normal"/>
    <w:next w:val="Normal"/>
    <w:autoRedefine/>
    <w:uiPriority w:val="39"/>
    <w:rsid w:val="00E46068"/>
  </w:style>
  <w:style w:type="paragraph" w:styleId="TOC2">
    <w:name w:val="toc 2"/>
    <w:basedOn w:val="Normal"/>
    <w:next w:val="Normal"/>
    <w:autoRedefine/>
    <w:uiPriority w:val="39"/>
    <w:rsid w:val="00E46068"/>
    <w:pPr>
      <w:ind w:left="220"/>
    </w:pPr>
  </w:style>
  <w:style w:type="table" w:styleId="TableContemporary">
    <w:name w:val="Table Contemporary"/>
    <w:basedOn w:val="TableNormal"/>
    <w:uiPriority w:val="99"/>
    <w:rsid w:val="00E460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46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9C"/>
    <w:rPr>
      <w:sz w:val="0"/>
      <w:szCs w:val="0"/>
    </w:rPr>
  </w:style>
  <w:style w:type="table" w:styleId="TableGrid">
    <w:name w:val="Table Grid"/>
    <w:basedOn w:val="TableNormal"/>
    <w:uiPriority w:val="59"/>
    <w:rsid w:val="0076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talic">
    <w:name w:val="normal-italic"/>
    <w:basedOn w:val="Normal"/>
    <w:rsid w:val="00770C0D"/>
    <w:pPr>
      <w:ind w:right="-1080"/>
    </w:pPr>
    <w:rPr>
      <w:i/>
    </w:rPr>
  </w:style>
  <w:style w:type="paragraph" w:customStyle="1" w:styleId="Head2">
    <w:name w:val="Head 2"/>
    <w:basedOn w:val="Special"/>
    <w:link w:val="Head2Char"/>
    <w:qFormat/>
    <w:rsid w:val="00770C0D"/>
    <w:pPr>
      <w:spacing w:before="320"/>
      <w:ind w:right="-1080"/>
    </w:pPr>
  </w:style>
  <w:style w:type="character" w:customStyle="1" w:styleId="Head2Char">
    <w:name w:val="Head 2 Char"/>
    <w:link w:val="Head2"/>
    <w:locked/>
    <w:rsid w:val="00770C0D"/>
    <w:rPr>
      <w:rFonts w:ascii="Garamond" w:hAnsi="Garamond"/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uiPriority w:val="22"/>
    <w:qFormat/>
    <w:rsid w:val="00F557AB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58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FollowedHyperlink">
    <w:name w:val="FollowedHyperlink"/>
    <w:basedOn w:val="DefaultParagraphFont"/>
    <w:rsid w:val="00F21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535"/>
    <w:pPr>
      <w:tabs>
        <w:tab w:val="clear" w:pos="360"/>
        <w:tab w:val="clear" w:pos="450"/>
      </w:tabs>
      <w:ind w:left="720"/>
      <w:contextualSpacing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3503-6BEF-4B65-903E-DCBBDA49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A</vt:lpstr>
    </vt:vector>
  </TitlesOfParts>
  <Company>COURSE TECHNOLOGY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A</dc:title>
  <dc:creator>eperreault</dc:creator>
  <cp:lastModifiedBy>Windows User</cp:lastModifiedBy>
  <cp:revision>6</cp:revision>
  <cp:lastPrinted>2003-11-12T19:12:00Z</cp:lastPrinted>
  <dcterms:created xsi:type="dcterms:W3CDTF">2013-07-15T17:59:00Z</dcterms:created>
  <dcterms:modified xsi:type="dcterms:W3CDTF">2013-07-18T21:33:00Z</dcterms:modified>
</cp:coreProperties>
</file>