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2290">
      <w:pPr>
        <w:pStyle w:val="Heading1"/>
        <w:keepNext/>
        <w:keepLines/>
        <w:widowControl/>
        <w:spacing w:before="480" w:line="276" w:lineRule="auto"/>
        <w:rPr>
          <w:rFonts w:cs="Cambria"/>
          <w:b/>
          <w:bCs/>
          <w:color w:val="365F91"/>
          <w:sz w:val="28"/>
          <w:szCs w:val="28"/>
        </w:rPr>
      </w:pPr>
      <w:bookmarkStart w:id="0" w:name="_GoBack"/>
      <w:bookmarkEnd w:id="0"/>
      <w:r>
        <w:rPr>
          <w:rFonts w:cs="Cambria"/>
          <w:b/>
          <w:bCs/>
          <w:color w:val="365F91"/>
          <w:sz w:val="28"/>
          <w:szCs w:val="28"/>
        </w:rPr>
        <w:t>Fun Run History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ascii="Calibri" w:hAnsi="Calibri" w:cs="Calibri"/>
          <w:b/>
          <w:bCs/>
          <w:color w:val="4F81BD"/>
          <w:sz w:val="26"/>
          <w:szCs w:val="26"/>
        </w:rPr>
      </w:pPr>
      <w:r>
        <w:rPr>
          <w:rFonts w:ascii="Calibri" w:hAnsi="Calibri" w:cs="Calibri"/>
          <w:b/>
          <w:bCs/>
          <w:color w:val="4F81BD"/>
          <w:sz w:val="26"/>
          <w:szCs w:val="26"/>
        </w:rPr>
        <w:t>A small group in 2003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ascii="Calibri" w:hAnsi="Calibri" w:cs="Calibri"/>
          <w:b/>
          <w:bCs/>
          <w:color w:val="4F81BD"/>
          <w:sz w:val="26"/>
          <w:szCs w:val="26"/>
        </w:rPr>
      </w:pPr>
      <w:r>
        <w:rPr>
          <w:rFonts w:ascii="Calibri" w:hAnsi="Calibri" w:cs="Calibri"/>
          <w:b/>
          <w:bCs/>
          <w:color w:val="4F81BD"/>
          <w:sz w:val="26"/>
          <w:szCs w:val="26"/>
        </w:rPr>
        <w:t>Sponsored by The Bike Shop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ascii="Calibri" w:hAnsi="Calibri" w:cs="Calibri"/>
          <w:b/>
          <w:bCs/>
          <w:color w:val="4F81BD"/>
          <w:sz w:val="26"/>
          <w:szCs w:val="26"/>
        </w:rPr>
      </w:pPr>
      <w:r>
        <w:rPr>
          <w:rFonts w:ascii="Calibri" w:hAnsi="Calibri" w:cs="Calibri"/>
          <w:b/>
          <w:bCs/>
          <w:color w:val="4F81BD"/>
          <w:sz w:val="26"/>
          <w:szCs w:val="26"/>
        </w:rPr>
        <w:t>Entry fee only $5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Donated $200 to a food bank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600 runners today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2015 netted $14,500 for The Helping Hand</w:t>
      </w:r>
    </w:p>
    <w:p w:rsidR="00000000" w:rsidRDefault="00FA2290">
      <w:pPr>
        <w:pStyle w:val="Heading1"/>
        <w:keepNext/>
        <w:keepLines/>
        <w:widowControl/>
        <w:spacing w:before="480" w:line="276" w:lineRule="auto"/>
        <w:rPr>
          <w:rFonts w:cs="Cambria"/>
          <w:b/>
          <w:bCs/>
          <w:color w:val="365F91"/>
          <w:sz w:val="28"/>
          <w:szCs w:val="28"/>
        </w:rPr>
      </w:pPr>
      <w:r>
        <w:rPr>
          <w:rFonts w:cs="Cambria"/>
          <w:b/>
          <w:bCs/>
          <w:color w:val="365F91"/>
          <w:sz w:val="28"/>
          <w:szCs w:val="28"/>
        </w:rPr>
        <w:t>Past Winners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Men’s</w:t>
      </w:r>
    </w:p>
    <w:p w:rsidR="00000000" w:rsidRDefault="00FA2290">
      <w:pPr>
        <w:pStyle w:val="Heading3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2"/>
          <w:szCs w:val="22"/>
        </w:rPr>
      </w:pPr>
      <w:r>
        <w:rPr>
          <w:rFonts w:cs="Cambria"/>
          <w:b/>
          <w:bCs/>
          <w:color w:val="4F81BD"/>
          <w:sz w:val="22"/>
          <w:szCs w:val="22"/>
        </w:rPr>
        <w:t>Ryan Babcock 15 minutes</w:t>
      </w:r>
    </w:p>
    <w:p w:rsidR="00000000" w:rsidRDefault="00FA2290">
      <w:pPr>
        <w:pStyle w:val="Heading3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2"/>
          <w:szCs w:val="22"/>
        </w:rPr>
      </w:pPr>
      <w:r>
        <w:rPr>
          <w:rFonts w:cs="Cambria"/>
          <w:b/>
          <w:bCs/>
          <w:color w:val="4F81BD"/>
          <w:sz w:val="22"/>
          <w:szCs w:val="22"/>
        </w:rPr>
        <w:t>Adila Odwiti 15.2 minutes</w:t>
      </w:r>
    </w:p>
    <w:p w:rsidR="00000000" w:rsidRDefault="00FA2290">
      <w:pPr>
        <w:pStyle w:val="Heading3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2"/>
          <w:szCs w:val="22"/>
        </w:rPr>
      </w:pPr>
      <w:r>
        <w:rPr>
          <w:rFonts w:cs="Cambria"/>
          <w:b/>
          <w:bCs/>
          <w:color w:val="4F81BD"/>
          <w:sz w:val="22"/>
          <w:szCs w:val="22"/>
        </w:rPr>
        <w:t>Willy Emerson 16.5 minutes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Women’s</w:t>
      </w:r>
    </w:p>
    <w:p w:rsidR="00000000" w:rsidRDefault="00FA2290">
      <w:pPr>
        <w:pStyle w:val="Heading3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2"/>
          <w:szCs w:val="22"/>
        </w:rPr>
      </w:pPr>
      <w:r>
        <w:rPr>
          <w:rFonts w:cs="Cambria"/>
          <w:b/>
          <w:bCs/>
          <w:color w:val="4F81BD"/>
          <w:sz w:val="22"/>
          <w:szCs w:val="22"/>
        </w:rPr>
        <w:t>Letitia Enteri 17.5 minutes</w:t>
      </w:r>
    </w:p>
    <w:p w:rsidR="00000000" w:rsidRDefault="00FA2290">
      <w:pPr>
        <w:pStyle w:val="Heading3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2"/>
          <w:szCs w:val="22"/>
        </w:rPr>
      </w:pPr>
      <w:r>
        <w:rPr>
          <w:rFonts w:cs="Cambria"/>
          <w:b/>
          <w:bCs/>
          <w:color w:val="4F81BD"/>
          <w:sz w:val="22"/>
          <w:szCs w:val="22"/>
        </w:rPr>
        <w:t>Mary Bunting  18.5 minutes</w:t>
      </w:r>
    </w:p>
    <w:p w:rsidR="00000000" w:rsidRDefault="00FA2290">
      <w:pPr>
        <w:pStyle w:val="Heading3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2"/>
          <w:szCs w:val="22"/>
        </w:rPr>
      </w:pPr>
      <w:r>
        <w:rPr>
          <w:rFonts w:cs="Cambria"/>
          <w:b/>
          <w:bCs/>
          <w:color w:val="4F81BD"/>
          <w:sz w:val="22"/>
          <w:szCs w:val="22"/>
        </w:rPr>
        <w:t>Olivia Jayden 18.8 minutes</w:t>
      </w:r>
    </w:p>
    <w:p w:rsidR="00000000" w:rsidRDefault="00FA2290">
      <w:pPr>
        <w:pStyle w:val="Heading1"/>
        <w:keepNext/>
        <w:keepLines/>
        <w:widowControl/>
        <w:spacing w:before="480" w:line="276" w:lineRule="auto"/>
        <w:rPr>
          <w:rFonts w:cs="Cambria"/>
          <w:b/>
          <w:bCs/>
          <w:color w:val="365F91"/>
          <w:sz w:val="28"/>
          <w:szCs w:val="28"/>
        </w:rPr>
      </w:pPr>
      <w:r>
        <w:rPr>
          <w:rFonts w:cs="Cambria"/>
          <w:b/>
          <w:bCs/>
          <w:color w:val="365F91"/>
          <w:sz w:val="28"/>
          <w:szCs w:val="28"/>
        </w:rPr>
        <w:t>Assisting Organizations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Food pantry staff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Food bank staff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Local charitable organization staff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>Policeman’s Benevolent Association</w:t>
      </w:r>
    </w:p>
    <w:p w:rsidR="0000000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t xml:space="preserve">Fireman’s </w:t>
      </w:r>
      <w:r>
        <w:rPr>
          <w:rFonts w:cs="Cambria"/>
          <w:b/>
          <w:bCs/>
          <w:color w:val="4F81BD"/>
          <w:sz w:val="26"/>
          <w:szCs w:val="26"/>
        </w:rPr>
        <w:t>Rescue League</w:t>
      </w:r>
    </w:p>
    <w:p w:rsidR="00FA2290" w:rsidRDefault="00FA2290">
      <w:pPr>
        <w:pStyle w:val="Heading2"/>
        <w:keepNext/>
        <w:keepLines/>
        <w:widowControl/>
        <w:spacing w:before="200" w:line="276" w:lineRule="auto"/>
        <w:rPr>
          <w:rFonts w:cs="Cambria"/>
          <w:b/>
          <w:bCs/>
          <w:color w:val="4F81BD"/>
          <w:sz w:val="26"/>
          <w:szCs w:val="26"/>
        </w:rPr>
      </w:pPr>
      <w:r>
        <w:rPr>
          <w:rFonts w:cs="Cambria"/>
          <w:b/>
          <w:bCs/>
          <w:color w:val="4F81BD"/>
          <w:sz w:val="26"/>
          <w:szCs w:val="26"/>
        </w:rPr>
        <w:lastRenderedPageBreak/>
        <w:t>Jameson’s Supermarkets staff</w:t>
      </w:r>
    </w:p>
    <w:sectPr w:rsidR="00FA22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B9"/>
    <w:rsid w:val="00CB61B9"/>
    <w:rsid w:val="00F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01480C-BBD5-4291-94E5-3D95BDC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Your Name</cp:lastModifiedBy>
  <cp:revision>2</cp:revision>
  <dcterms:created xsi:type="dcterms:W3CDTF">2012-11-07T18:38:00Z</dcterms:created>
  <dcterms:modified xsi:type="dcterms:W3CDTF">2012-11-07T18:38:00Z</dcterms:modified>
</cp:coreProperties>
</file>